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F9" w:rsidRPr="00623DF9" w:rsidRDefault="00623DF9">
      <w:pPr>
        <w:rPr>
          <w:sz w:val="24"/>
          <w:szCs w:val="24"/>
        </w:rPr>
      </w:pPr>
      <w:r w:rsidRPr="00623DF9">
        <w:rPr>
          <w:sz w:val="24"/>
          <w:szCs w:val="24"/>
        </w:rPr>
        <w:t xml:space="preserve">3 élèves ont joué, voici leurs tirages. </w:t>
      </w:r>
      <w:r w:rsidRPr="00623DF9">
        <w:rPr>
          <w:sz w:val="24"/>
          <w:szCs w:val="24"/>
        </w:rPr>
        <w:tab/>
        <w:t xml:space="preserve">Qui a gagné la course </w:t>
      </w:r>
      <w:r w:rsidR="00F51570">
        <w:rPr>
          <w:sz w:val="24"/>
          <w:szCs w:val="24"/>
        </w:rPr>
        <w:t xml:space="preserve">aux dixièmes </w:t>
      </w:r>
      <w:r w:rsidRPr="00623DF9">
        <w:rPr>
          <w:sz w:val="24"/>
          <w:szCs w:val="24"/>
        </w:rPr>
        <w:t xml:space="preserve">? </w:t>
      </w:r>
    </w:p>
    <w:p w:rsidR="00623DF9" w:rsidRDefault="00623DF9"/>
    <w:tbl>
      <w:tblPr>
        <w:tblStyle w:val="Grilledutableau"/>
        <w:tblW w:w="0" w:type="auto"/>
        <w:tblLook w:val="04A0" w:firstRow="1" w:lastRow="0" w:firstColumn="1" w:lastColumn="0" w:noHBand="0" w:noVBand="1"/>
      </w:tblPr>
      <w:tblGrid>
        <w:gridCol w:w="1270"/>
        <w:gridCol w:w="1271"/>
        <w:gridCol w:w="1256"/>
        <w:gridCol w:w="1256"/>
        <w:gridCol w:w="1270"/>
        <w:gridCol w:w="1270"/>
        <w:gridCol w:w="1270"/>
        <w:gridCol w:w="1255"/>
        <w:gridCol w:w="1256"/>
        <w:gridCol w:w="1271"/>
        <w:gridCol w:w="1256"/>
        <w:gridCol w:w="1227"/>
      </w:tblGrid>
      <w:tr w:rsidR="008314C3" w:rsidTr="008314C3">
        <w:tc>
          <w:tcPr>
            <w:tcW w:w="1270" w:type="dxa"/>
          </w:tcPr>
          <w:p w:rsidR="008314C3" w:rsidRPr="00623DF9" w:rsidRDefault="008314C3" w:rsidP="00160113">
            <w:pPr>
              <w:spacing w:before="120" w:after="120"/>
              <w:jc w:val="center"/>
              <w:rPr>
                <w:sz w:val="24"/>
                <w:szCs w:val="24"/>
              </w:rPr>
            </w:pPr>
            <w:r w:rsidRPr="00623DF9">
              <w:rPr>
                <w:sz w:val="24"/>
                <w:szCs w:val="24"/>
              </w:rPr>
              <w:t>Léa</w:t>
            </w:r>
          </w:p>
        </w:tc>
        <w:tc>
          <w:tcPr>
            <w:tcW w:w="1271" w:type="dxa"/>
          </w:tcPr>
          <w:p w:rsidR="008314C3" w:rsidRDefault="008314C3" w:rsidP="00160113">
            <w:pPr>
              <w:spacing w:before="120" w:after="120"/>
              <w:jc w:val="center"/>
            </w:pPr>
            <w:r>
              <w:t xml:space="preserve">20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6" w:type="dxa"/>
          </w:tcPr>
          <w:p w:rsidR="008314C3" w:rsidRDefault="008314C3" w:rsidP="00160113">
            <w:pPr>
              <w:spacing w:before="120" w:after="120"/>
              <w:jc w:val="center"/>
            </w:pPr>
            <w:r>
              <w:t xml:space="preserve">50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56" w:type="dxa"/>
          </w:tcPr>
          <w:p w:rsidR="008314C3" w:rsidRDefault="008314C3" w:rsidP="00160113">
            <w:pPr>
              <w:spacing w:before="120" w:after="120"/>
              <w:jc w:val="center"/>
            </w:pPr>
            <w:r>
              <w:t xml:space="preserve">15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70" w:type="dxa"/>
          </w:tcPr>
          <w:p w:rsidR="008314C3" w:rsidRDefault="008314C3" w:rsidP="00160113">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70" w:type="dxa"/>
          </w:tcPr>
          <w:p w:rsidR="008314C3" w:rsidRDefault="008314C3" w:rsidP="00160113">
            <w:pPr>
              <w:spacing w:before="120" w:after="120"/>
              <w:jc w:val="center"/>
            </w:pPr>
            <w:r>
              <w:t xml:space="preserve">10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70" w:type="dxa"/>
          </w:tcPr>
          <w:p w:rsidR="008314C3" w:rsidRDefault="008314C3" w:rsidP="00160113">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5" w:type="dxa"/>
          </w:tcPr>
          <w:p w:rsidR="008314C3" w:rsidRDefault="008314C3" w:rsidP="00160113">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56" w:type="dxa"/>
          </w:tcPr>
          <w:p w:rsidR="008314C3" w:rsidRDefault="008314C3" w:rsidP="00160113">
            <w:pPr>
              <w:spacing w:before="120" w:after="120"/>
              <w:jc w:val="center"/>
            </w:pPr>
            <w:r>
              <w:t xml:space="preserve">20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71" w:type="dxa"/>
          </w:tcPr>
          <w:p w:rsidR="008314C3" w:rsidRDefault="008314C3" w:rsidP="00160113">
            <w:pPr>
              <w:spacing w:before="120" w:after="120"/>
              <w:jc w:val="center"/>
            </w:pPr>
            <w:r>
              <w:t xml:space="preserve">50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6" w:type="dxa"/>
          </w:tcPr>
          <w:p w:rsidR="008314C3" w:rsidRDefault="008314C3" w:rsidP="00160113">
            <w:pPr>
              <w:spacing w:before="120" w:after="120"/>
              <w:jc w:val="center"/>
            </w:pPr>
            <w:r>
              <w:t xml:space="preserve">10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27" w:type="dxa"/>
          </w:tcPr>
          <w:p w:rsidR="008314C3" w:rsidRPr="008314C3" w:rsidRDefault="008314C3" w:rsidP="00160113">
            <w:pPr>
              <w:spacing w:before="120" w:after="120"/>
              <w:jc w:val="center"/>
              <w:rPr>
                <w:highlight w:val="yellow"/>
              </w:rPr>
            </w:pPr>
            <w:r>
              <w:rPr>
                <w:highlight w:val="yellow"/>
              </w:rPr>
              <w:t xml:space="preserve">Réponse : </w:t>
            </w:r>
            <w:r w:rsidRPr="008314C3">
              <w:rPr>
                <w:highlight w:val="yellow"/>
              </w:rPr>
              <w:t xml:space="preserve">12+ </w:t>
            </w:r>
            <m:oMath>
              <m:f>
                <m:fPr>
                  <m:ctrlPr>
                    <w:rPr>
                      <w:rFonts w:ascii="Cambria Math" w:hAnsi="Cambria Math"/>
                      <w:i/>
                      <w:highlight w:val="yellow"/>
                    </w:rPr>
                  </m:ctrlPr>
                </m:fPr>
                <m:num>
                  <m:r>
                    <w:rPr>
                      <w:rFonts w:ascii="Cambria Math" w:hAnsi="Cambria Math"/>
                      <w:highlight w:val="yellow"/>
                    </w:rPr>
                    <m:t>9</m:t>
                  </m:r>
                </m:num>
                <m:den>
                  <m:r>
                    <w:rPr>
                      <w:rFonts w:ascii="Cambria Math" w:hAnsi="Cambria Math"/>
                      <w:highlight w:val="yellow"/>
                    </w:rPr>
                    <m:t>10</m:t>
                  </m:r>
                </m:den>
              </m:f>
            </m:oMath>
          </w:p>
        </w:tc>
      </w:tr>
    </w:tbl>
    <w:p w:rsidR="00623DF9" w:rsidRDefault="00623DF9"/>
    <w:p w:rsidR="00623DF9" w:rsidRDefault="00623DF9"/>
    <w:p w:rsidR="00EB7585" w:rsidRDefault="00EB7585"/>
    <w:p w:rsidR="00EB7585" w:rsidRDefault="00EB7585"/>
    <w:p w:rsidR="00EB7585" w:rsidRDefault="00EB7585"/>
    <w:p w:rsidR="008314C3" w:rsidRDefault="008314C3"/>
    <w:p w:rsidR="00EB7585" w:rsidRDefault="00EB7585"/>
    <w:p w:rsidR="00EB7585" w:rsidRDefault="00EB7585"/>
    <w:tbl>
      <w:tblPr>
        <w:tblStyle w:val="Grilledutableau"/>
        <w:tblW w:w="0" w:type="auto"/>
        <w:tblLook w:val="04A0" w:firstRow="1" w:lastRow="0" w:firstColumn="1" w:lastColumn="0" w:noHBand="0" w:noVBand="1"/>
      </w:tblPr>
      <w:tblGrid>
        <w:gridCol w:w="1306"/>
        <w:gridCol w:w="1253"/>
        <w:gridCol w:w="1267"/>
        <w:gridCol w:w="1267"/>
        <w:gridCol w:w="1252"/>
        <w:gridCol w:w="1267"/>
        <w:gridCol w:w="1252"/>
        <w:gridCol w:w="1252"/>
        <w:gridCol w:w="1253"/>
        <w:gridCol w:w="1268"/>
        <w:gridCol w:w="1268"/>
        <w:gridCol w:w="1223"/>
      </w:tblGrid>
      <w:tr w:rsidR="008314C3" w:rsidTr="008314C3">
        <w:tc>
          <w:tcPr>
            <w:tcW w:w="1306" w:type="dxa"/>
          </w:tcPr>
          <w:p w:rsidR="008314C3" w:rsidRPr="00160113" w:rsidRDefault="008314C3" w:rsidP="00160113">
            <w:pPr>
              <w:spacing w:before="120" w:after="120"/>
              <w:jc w:val="center"/>
              <w:rPr>
                <w:sz w:val="24"/>
                <w:szCs w:val="24"/>
              </w:rPr>
            </w:pPr>
            <w:r>
              <w:rPr>
                <w:sz w:val="24"/>
                <w:szCs w:val="24"/>
              </w:rPr>
              <w:t>Yacine</w:t>
            </w:r>
          </w:p>
        </w:tc>
        <w:tc>
          <w:tcPr>
            <w:tcW w:w="1253" w:type="dxa"/>
          </w:tcPr>
          <w:p w:rsidR="008314C3" w:rsidRDefault="008314C3" w:rsidP="0073565F">
            <w:pPr>
              <w:spacing w:before="120" w:after="120"/>
              <w:jc w:val="center"/>
            </w:pPr>
            <w:r>
              <w:t xml:space="preserve">15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67" w:type="dxa"/>
          </w:tcPr>
          <w:p w:rsidR="008314C3" w:rsidRDefault="008314C3" w:rsidP="0073565F">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7" w:type="dxa"/>
          </w:tcPr>
          <w:p w:rsidR="008314C3" w:rsidRDefault="008314C3" w:rsidP="0073565F">
            <w:pPr>
              <w:spacing w:before="120" w:after="120"/>
              <w:jc w:val="center"/>
            </w:pPr>
            <w:r>
              <w:t xml:space="preserve">15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2" w:type="dxa"/>
          </w:tcPr>
          <w:p w:rsidR="008314C3" w:rsidRDefault="008314C3" w:rsidP="0073565F">
            <w:pPr>
              <w:spacing w:before="120" w:after="120"/>
              <w:jc w:val="center"/>
            </w:pPr>
            <w:r>
              <w:t xml:space="preserve">50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67" w:type="dxa"/>
          </w:tcPr>
          <w:p w:rsidR="008314C3" w:rsidRDefault="008314C3" w:rsidP="0073565F">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2" w:type="dxa"/>
          </w:tcPr>
          <w:p w:rsidR="008314C3" w:rsidRDefault="008314C3" w:rsidP="0073565F">
            <w:pPr>
              <w:spacing w:before="120" w:after="120"/>
              <w:jc w:val="center"/>
            </w:pPr>
            <w:r>
              <w:t xml:space="preserve">50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52" w:type="dxa"/>
          </w:tcPr>
          <w:p w:rsidR="008314C3" w:rsidRDefault="008314C3" w:rsidP="0073565F">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53" w:type="dxa"/>
          </w:tcPr>
          <w:p w:rsidR="008314C3" w:rsidRDefault="008314C3" w:rsidP="0073565F">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68" w:type="dxa"/>
          </w:tcPr>
          <w:p w:rsidR="008314C3" w:rsidRDefault="008314C3" w:rsidP="0073565F">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8" w:type="dxa"/>
          </w:tcPr>
          <w:p w:rsidR="008314C3" w:rsidRDefault="008314C3" w:rsidP="0073565F">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23" w:type="dxa"/>
          </w:tcPr>
          <w:p w:rsidR="008314C3" w:rsidRDefault="008314C3" w:rsidP="0073565F">
            <w:pPr>
              <w:spacing w:before="120" w:after="120"/>
              <w:jc w:val="center"/>
            </w:pPr>
            <w:r>
              <w:rPr>
                <w:highlight w:val="yellow"/>
              </w:rPr>
              <w:t>Réponse : 15</w:t>
            </w:r>
            <w:r w:rsidRPr="008314C3">
              <w:rPr>
                <w:highlight w:val="yellow"/>
              </w:rPr>
              <w:t xml:space="preserve">+ </w:t>
            </w:r>
            <m:oMath>
              <m:f>
                <m:fPr>
                  <m:ctrlPr>
                    <w:rPr>
                      <w:rFonts w:ascii="Cambria Math" w:hAnsi="Cambria Math"/>
                      <w:i/>
                      <w:highlight w:val="yellow"/>
                    </w:rPr>
                  </m:ctrlPr>
                </m:fPr>
                <m:num>
                  <m:r>
                    <w:rPr>
                      <w:rFonts w:ascii="Cambria Math" w:hAnsi="Cambria Math"/>
                      <w:highlight w:val="yellow"/>
                    </w:rPr>
                    <m:t>25</m:t>
                  </m:r>
                </m:num>
                <m:den>
                  <m:r>
                    <w:rPr>
                      <w:rFonts w:ascii="Cambria Math" w:hAnsi="Cambria Math"/>
                      <w:highlight w:val="yellow"/>
                    </w:rPr>
                    <m:t>100</m:t>
                  </m:r>
                </m:den>
              </m:f>
            </m:oMath>
          </w:p>
        </w:tc>
      </w:tr>
    </w:tbl>
    <w:p w:rsidR="00623DF9" w:rsidRDefault="00623DF9"/>
    <w:p w:rsidR="00623DF9" w:rsidRDefault="00623DF9"/>
    <w:p w:rsidR="00EB7585" w:rsidRDefault="00EB7585"/>
    <w:p w:rsidR="00EB7585" w:rsidRDefault="00EB7585"/>
    <w:p w:rsidR="00EB7585" w:rsidRDefault="00EB7585"/>
    <w:p w:rsidR="00EB7585" w:rsidRDefault="00EB7585"/>
    <w:p w:rsidR="00EB7585" w:rsidRDefault="00EB7585"/>
    <w:p w:rsidR="00EB7585" w:rsidRDefault="00EB7585"/>
    <w:p w:rsidR="008314C3" w:rsidRDefault="008314C3"/>
    <w:tbl>
      <w:tblPr>
        <w:tblStyle w:val="Grilledutableau"/>
        <w:tblW w:w="0" w:type="auto"/>
        <w:jc w:val="center"/>
        <w:tblLook w:val="04A0" w:firstRow="1" w:lastRow="0" w:firstColumn="1" w:lastColumn="0" w:noHBand="0" w:noVBand="1"/>
      </w:tblPr>
      <w:tblGrid>
        <w:gridCol w:w="1276"/>
        <w:gridCol w:w="1266"/>
        <w:gridCol w:w="1266"/>
        <w:gridCol w:w="1266"/>
        <w:gridCol w:w="1250"/>
        <w:gridCol w:w="1266"/>
        <w:gridCol w:w="1266"/>
        <w:gridCol w:w="1250"/>
        <w:gridCol w:w="1267"/>
        <w:gridCol w:w="1267"/>
        <w:gridCol w:w="1267"/>
        <w:gridCol w:w="1221"/>
      </w:tblGrid>
      <w:tr w:rsidR="008314C3" w:rsidTr="008314C3">
        <w:trPr>
          <w:jc w:val="center"/>
        </w:trPr>
        <w:tc>
          <w:tcPr>
            <w:tcW w:w="1276" w:type="dxa"/>
          </w:tcPr>
          <w:p w:rsidR="008314C3" w:rsidRPr="00160113" w:rsidRDefault="008314C3" w:rsidP="0073565F">
            <w:pPr>
              <w:spacing w:before="120" w:after="120"/>
              <w:jc w:val="center"/>
              <w:rPr>
                <w:sz w:val="24"/>
                <w:szCs w:val="24"/>
              </w:rPr>
            </w:pPr>
            <w:r>
              <w:rPr>
                <w:sz w:val="24"/>
                <w:szCs w:val="24"/>
              </w:rPr>
              <w:t>Paul</w:t>
            </w:r>
          </w:p>
        </w:tc>
        <w:tc>
          <w:tcPr>
            <w:tcW w:w="1266" w:type="dxa"/>
          </w:tcPr>
          <w:p w:rsidR="008314C3" w:rsidRDefault="008314C3" w:rsidP="001B02A7">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6" w:type="dxa"/>
          </w:tcPr>
          <w:p w:rsidR="008314C3" w:rsidRDefault="008314C3" w:rsidP="001B02A7">
            <w:pPr>
              <w:spacing w:before="120" w:after="120"/>
              <w:jc w:val="center"/>
            </w:pPr>
            <w:r>
              <w:t xml:space="preserve">15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6" w:type="dxa"/>
          </w:tcPr>
          <w:p w:rsidR="008314C3" w:rsidRDefault="008314C3" w:rsidP="001B02A7">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0" w:type="dxa"/>
          </w:tcPr>
          <w:p w:rsidR="008314C3" w:rsidRDefault="0025658A" w:rsidP="001B02A7">
            <w:pPr>
              <w:spacing w:before="120" w:after="120"/>
              <w:jc w:val="center"/>
            </w:pPr>
            <w:r>
              <w:t>2</w:t>
            </w:r>
            <w:r w:rsidR="008314C3">
              <w:t xml:space="preserve">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66" w:type="dxa"/>
          </w:tcPr>
          <w:p w:rsidR="008314C3" w:rsidRDefault="008314C3" w:rsidP="001B02A7">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6" w:type="dxa"/>
          </w:tcPr>
          <w:p w:rsidR="008314C3" w:rsidRDefault="008314C3" w:rsidP="001B02A7">
            <w:pPr>
              <w:spacing w:before="120" w:after="120"/>
              <w:jc w:val="center"/>
            </w:pPr>
            <w:r>
              <w:t xml:space="preserve">15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50" w:type="dxa"/>
          </w:tcPr>
          <w:p w:rsidR="008314C3" w:rsidRDefault="008314C3" w:rsidP="001B02A7">
            <w:pPr>
              <w:spacing w:before="120" w:after="120"/>
              <w:jc w:val="center"/>
            </w:pPr>
            <w:r>
              <w:t xml:space="preserve">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p>
        </w:tc>
        <w:tc>
          <w:tcPr>
            <w:tcW w:w="1267" w:type="dxa"/>
          </w:tcPr>
          <w:p w:rsidR="008314C3" w:rsidRDefault="008314C3" w:rsidP="001B02A7">
            <w:pPr>
              <w:spacing w:before="120" w:after="120"/>
              <w:jc w:val="center"/>
            </w:pPr>
            <w:r>
              <w:t xml:space="preserve">20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7" w:type="dxa"/>
          </w:tcPr>
          <w:p w:rsidR="008314C3" w:rsidRDefault="008314C3" w:rsidP="001B02A7">
            <w:pPr>
              <w:spacing w:before="120" w:after="120"/>
              <w:jc w:val="center"/>
            </w:pPr>
            <w:r>
              <w:t xml:space="preserve">50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67" w:type="dxa"/>
          </w:tcPr>
          <w:p w:rsidR="008314C3" w:rsidRDefault="008314C3" w:rsidP="001B02A7">
            <w:pPr>
              <w:spacing w:before="120" w:after="120"/>
              <w:jc w:val="center"/>
            </w:pPr>
            <w:r>
              <w:t xml:space="preserve">25 x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p>
        </w:tc>
        <w:tc>
          <w:tcPr>
            <w:tcW w:w="1221" w:type="dxa"/>
          </w:tcPr>
          <w:p w:rsidR="008314C3" w:rsidRDefault="008314C3" w:rsidP="001B02A7">
            <w:pPr>
              <w:spacing w:before="120" w:after="120"/>
              <w:jc w:val="center"/>
            </w:pPr>
            <w:r>
              <w:rPr>
                <w:highlight w:val="yellow"/>
              </w:rPr>
              <w:t xml:space="preserve">Réponse : </w:t>
            </w:r>
            <w:r w:rsidR="0025658A">
              <w:rPr>
                <w:highlight w:val="yellow"/>
              </w:rPr>
              <w:br/>
            </w:r>
            <w:r w:rsidR="0025658A" w:rsidRPr="0025658A">
              <w:rPr>
                <w:sz w:val="18"/>
                <w:szCs w:val="18"/>
                <w:highlight w:val="yellow"/>
              </w:rPr>
              <w:t>4</w:t>
            </w:r>
            <w:r w:rsidR="0025658A">
              <w:rPr>
                <w:sz w:val="18"/>
                <w:szCs w:val="18"/>
                <w:highlight w:val="yellow"/>
              </w:rPr>
              <w:t xml:space="preserve"> </w:t>
            </w:r>
            <w:r w:rsidRPr="008314C3">
              <w:rPr>
                <w:highlight w:val="yellow"/>
              </w:rPr>
              <w:t xml:space="preserve">+ </w:t>
            </w:r>
            <m:oMath>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m:t>
                  </m:r>
                </m:den>
              </m:f>
            </m:oMath>
          </w:p>
        </w:tc>
      </w:tr>
    </w:tbl>
    <w:p w:rsidR="00623DF9" w:rsidRDefault="00623DF9"/>
    <w:p w:rsidR="00FA3A89" w:rsidRDefault="00FA3A89"/>
    <w:p w:rsidR="008314C3" w:rsidRDefault="008314C3"/>
    <w:p w:rsidR="008314C3" w:rsidRDefault="008314C3"/>
    <w:p w:rsidR="008314C3" w:rsidRDefault="008314C3"/>
    <w:p w:rsidR="00FA3A89" w:rsidRDefault="00FA3A89"/>
    <w:p w:rsidR="00FA3A89" w:rsidRPr="008314C3" w:rsidRDefault="00A051B2" w:rsidP="005522F3">
      <w:pPr>
        <w:outlineLvl w:val="0"/>
        <w:rPr>
          <w:sz w:val="16"/>
          <w:szCs w:val="16"/>
        </w:rPr>
      </w:pPr>
      <w:r w:rsidRPr="008314C3">
        <w:rPr>
          <w:sz w:val="16"/>
          <w:szCs w:val="16"/>
        </w:rPr>
        <w:t xml:space="preserve">Matériel : un dé 5 10 15 20 25 50 + un dé 3 faces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10</m:t>
            </m:r>
          </m:den>
        </m:f>
      </m:oMath>
      <w:r w:rsidRPr="008314C3">
        <w:rPr>
          <w:rFonts w:eastAsiaTheme="minorEastAsia"/>
          <w:sz w:val="16"/>
          <w:szCs w:val="16"/>
        </w:rPr>
        <w:t xml:space="preserve">  3 faces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100</m:t>
            </m:r>
          </m:den>
        </m:f>
      </m:oMath>
    </w:p>
    <w:p w:rsidR="0073565F" w:rsidRPr="008314C3" w:rsidRDefault="0073565F">
      <w:pPr>
        <w:rPr>
          <w:sz w:val="16"/>
          <w:szCs w:val="16"/>
        </w:rPr>
      </w:pPr>
      <w:r w:rsidRPr="008314C3">
        <w:rPr>
          <w:sz w:val="16"/>
          <w:szCs w:val="16"/>
        </w:rPr>
        <w:t>Procédures envisagées</w:t>
      </w:r>
      <w:r w:rsidR="009E21B6" w:rsidRPr="008314C3">
        <w:rPr>
          <w:sz w:val="16"/>
          <w:szCs w:val="16"/>
        </w:rPr>
        <w:t xml:space="preserve"> : </w:t>
      </w:r>
    </w:p>
    <w:p w:rsidR="0073565F" w:rsidRPr="008314C3" w:rsidRDefault="0073565F" w:rsidP="0073565F">
      <w:pPr>
        <w:pStyle w:val="Paragraphedeliste"/>
        <w:numPr>
          <w:ilvl w:val="0"/>
          <w:numId w:val="1"/>
        </w:numPr>
        <w:rPr>
          <w:sz w:val="16"/>
          <w:szCs w:val="16"/>
        </w:rPr>
      </w:pPr>
      <w:r w:rsidRPr="008314C3">
        <w:rPr>
          <w:sz w:val="16"/>
          <w:szCs w:val="16"/>
        </w:rPr>
        <w:t xml:space="preserve">Calcul au fur et à mesure des tirages (conforme au jeu) </w:t>
      </w:r>
    </w:p>
    <w:p w:rsidR="0073565F" w:rsidRPr="008314C3" w:rsidRDefault="0073565F" w:rsidP="0073565F">
      <w:pPr>
        <w:pStyle w:val="Paragraphedeliste"/>
        <w:numPr>
          <w:ilvl w:val="0"/>
          <w:numId w:val="1"/>
        </w:numPr>
        <w:rPr>
          <w:sz w:val="16"/>
          <w:szCs w:val="16"/>
        </w:rPr>
      </w:pPr>
      <w:r w:rsidRPr="008314C3">
        <w:rPr>
          <w:sz w:val="16"/>
          <w:szCs w:val="16"/>
        </w:rPr>
        <w:t>Calcul de toutes les unités entières, puis des dixièmes, puis des centièmes</w:t>
      </w:r>
      <w:r w:rsidR="0025658A">
        <w:rPr>
          <w:sz w:val="16"/>
          <w:szCs w:val="16"/>
        </w:rPr>
        <w:t xml:space="preserve"> puis conversions </w:t>
      </w:r>
    </w:p>
    <w:p w:rsidR="00A051B2" w:rsidRPr="008314C3" w:rsidRDefault="00A051B2" w:rsidP="0073565F">
      <w:pPr>
        <w:pStyle w:val="Paragraphedeliste"/>
        <w:numPr>
          <w:ilvl w:val="0"/>
          <w:numId w:val="1"/>
        </w:numPr>
        <w:rPr>
          <w:sz w:val="16"/>
          <w:szCs w:val="16"/>
        </w:rPr>
      </w:pPr>
      <w:r w:rsidRPr="008314C3">
        <w:rPr>
          <w:sz w:val="16"/>
          <w:szCs w:val="16"/>
        </w:rPr>
        <w:t>Calcul des centièmes pour en faire un dixième, puis des dixièmes pour en faire une unité, et enfin des unités (et des dixièmes et centièmes restants)</w:t>
      </w:r>
    </w:p>
    <w:p w:rsidR="0073565F" w:rsidRPr="008314C3" w:rsidRDefault="0073565F">
      <w:pPr>
        <w:pStyle w:val="Paragraphedeliste"/>
        <w:numPr>
          <w:ilvl w:val="0"/>
          <w:numId w:val="1"/>
        </w:numPr>
        <w:rPr>
          <w:sz w:val="16"/>
          <w:szCs w:val="16"/>
        </w:rPr>
      </w:pPr>
      <w:r w:rsidRPr="008314C3">
        <w:rPr>
          <w:sz w:val="16"/>
          <w:szCs w:val="16"/>
        </w:rPr>
        <w:t xml:space="preserve">Calcul des tirages de Léa, puis chercher dans les </w:t>
      </w:r>
      <w:r w:rsidR="009E21B6" w:rsidRPr="008314C3">
        <w:rPr>
          <w:sz w:val="16"/>
          <w:szCs w:val="16"/>
        </w:rPr>
        <w:t>tirages des deux autres joueurs</w:t>
      </w:r>
      <w:r w:rsidRPr="008314C3">
        <w:rPr>
          <w:sz w:val="16"/>
          <w:szCs w:val="16"/>
        </w:rPr>
        <w:t xml:space="preserve"> </w:t>
      </w:r>
      <w:r w:rsidR="001B02A7" w:rsidRPr="008314C3">
        <w:rPr>
          <w:sz w:val="16"/>
          <w:szCs w:val="16"/>
        </w:rPr>
        <w:t xml:space="preserve">s’il est possible d’éliminer rapidement un joueur en estimant le résultat. </w:t>
      </w:r>
      <w:r w:rsidR="00430964">
        <w:rPr>
          <w:sz w:val="16"/>
          <w:szCs w:val="16"/>
        </w:rPr>
        <w:t>(l’écart doit être suffisamment important pour que les élèves y pensent)</w:t>
      </w:r>
    </w:p>
    <w:p w:rsidR="008314C3" w:rsidRPr="008314C3" w:rsidRDefault="008314C3" w:rsidP="008314C3">
      <w:pPr>
        <w:rPr>
          <w:sz w:val="16"/>
          <w:szCs w:val="16"/>
        </w:rPr>
      </w:pPr>
      <w:r>
        <w:rPr>
          <w:sz w:val="16"/>
          <w:szCs w:val="16"/>
        </w:rPr>
        <w:lastRenderedPageBreak/>
        <w:t xml:space="preserve">Questions supplémentaires possibles : </w:t>
      </w:r>
      <w:r w:rsidRPr="008314C3">
        <w:rPr>
          <w:sz w:val="16"/>
          <w:szCs w:val="16"/>
        </w:rPr>
        <w:t>Paul dit : « Je n</w:t>
      </w:r>
      <w:r>
        <w:rPr>
          <w:sz w:val="16"/>
          <w:szCs w:val="16"/>
        </w:rPr>
        <w:t xml:space="preserve">’étais pas très loin de 8 »  </w:t>
      </w:r>
      <w:r w:rsidRPr="008314C3">
        <w:rPr>
          <w:sz w:val="16"/>
          <w:szCs w:val="16"/>
        </w:rPr>
        <w:t xml:space="preserve">Es-tu d’accord avec lui ? Explique. </w:t>
      </w:r>
    </w:p>
    <w:p w:rsidR="00F27859" w:rsidRPr="008314C3" w:rsidRDefault="00F27859" w:rsidP="00F27859">
      <w:pPr>
        <w:rPr>
          <w:sz w:val="16"/>
          <w:szCs w:val="16"/>
        </w:rPr>
      </w:pPr>
    </w:p>
    <w:p w:rsidR="00BC4B86" w:rsidRPr="00623DF9" w:rsidRDefault="00BC4B86" w:rsidP="00BC4B86">
      <w:pPr>
        <w:rPr>
          <w:sz w:val="24"/>
          <w:szCs w:val="24"/>
        </w:rPr>
      </w:pPr>
      <w:r w:rsidRPr="00623DF9">
        <w:rPr>
          <w:sz w:val="24"/>
          <w:szCs w:val="24"/>
        </w:rPr>
        <w:t xml:space="preserve">3 élèves ont joué, voici leurs tirages. </w:t>
      </w:r>
      <w:r w:rsidRPr="00623DF9">
        <w:rPr>
          <w:sz w:val="24"/>
          <w:szCs w:val="24"/>
        </w:rPr>
        <w:tab/>
        <w:t xml:space="preserve">Qui a gagné la course </w:t>
      </w:r>
      <w:r w:rsidR="00F51570">
        <w:rPr>
          <w:sz w:val="24"/>
          <w:szCs w:val="24"/>
        </w:rPr>
        <w:t>aux dixièmes</w:t>
      </w:r>
      <w:r w:rsidRPr="00623DF9">
        <w:rPr>
          <w:sz w:val="24"/>
          <w:szCs w:val="24"/>
        </w:rPr>
        <w:t xml:space="preserve"> ? </w:t>
      </w:r>
    </w:p>
    <w:p w:rsidR="00BC4B86" w:rsidRDefault="00BC4B86" w:rsidP="00F27859"/>
    <w:p w:rsidR="00BC4B86" w:rsidRDefault="00BC4B86" w:rsidP="00F27859"/>
    <w:tbl>
      <w:tblPr>
        <w:tblStyle w:val="Grilledutableau"/>
        <w:tblW w:w="0" w:type="auto"/>
        <w:tblLook w:val="04A0" w:firstRow="1" w:lastRow="0" w:firstColumn="1" w:lastColumn="0" w:noHBand="0" w:noVBand="1"/>
      </w:tblPr>
      <w:tblGrid>
        <w:gridCol w:w="1294"/>
        <w:gridCol w:w="1271"/>
        <w:gridCol w:w="1249"/>
        <w:gridCol w:w="1249"/>
        <w:gridCol w:w="1272"/>
        <w:gridCol w:w="1272"/>
        <w:gridCol w:w="1272"/>
        <w:gridCol w:w="1249"/>
        <w:gridCol w:w="1250"/>
        <w:gridCol w:w="1273"/>
        <w:gridCol w:w="1273"/>
        <w:gridCol w:w="1204"/>
      </w:tblGrid>
      <w:tr w:rsidR="00430964" w:rsidTr="00430964">
        <w:tc>
          <w:tcPr>
            <w:tcW w:w="1294" w:type="dxa"/>
          </w:tcPr>
          <w:p w:rsidR="00430964" w:rsidRPr="00623DF9" w:rsidRDefault="00430964" w:rsidP="00283B2D">
            <w:pPr>
              <w:spacing w:before="120" w:after="120"/>
              <w:jc w:val="center"/>
              <w:rPr>
                <w:sz w:val="24"/>
                <w:szCs w:val="24"/>
              </w:rPr>
            </w:pPr>
            <w:r>
              <w:rPr>
                <w:sz w:val="24"/>
                <w:szCs w:val="24"/>
              </w:rPr>
              <w:t>Anissa</w:t>
            </w:r>
          </w:p>
        </w:tc>
        <w:tc>
          <w:tcPr>
            <w:tcW w:w="1271"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m:t>
                    </m:r>
                  </m:den>
                </m:f>
              </m:oMath>
            </m:oMathPara>
          </w:p>
        </w:tc>
        <w:tc>
          <w:tcPr>
            <w:tcW w:w="1249"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49"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m:t>
                    </m:r>
                  </m:den>
                </m:f>
              </m:oMath>
            </m:oMathPara>
          </w:p>
        </w:tc>
        <w:tc>
          <w:tcPr>
            <w:tcW w:w="1272"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100</m:t>
                    </m:r>
                  </m:den>
                </m:f>
              </m:oMath>
            </m:oMathPara>
          </w:p>
        </w:tc>
        <w:tc>
          <w:tcPr>
            <w:tcW w:w="1272"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72"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m:oMathPara>
          </w:p>
        </w:tc>
        <w:tc>
          <w:tcPr>
            <w:tcW w:w="1249"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m:t>
                    </m:r>
                  </m:den>
                </m:f>
              </m:oMath>
            </m:oMathPara>
          </w:p>
        </w:tc>
        <w:tc>
          <w:tcPr>
            <w:tcW w:w="1250"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73"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73" w:type="dxa"/>
          </w:tcPr>
          <w:p w:rsidR="00430964" w:rsidRDefault="009C3EB8" w:rsidP="00283B2D">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m:oMathPara>
          </w:p>
        </w:tc>
        <w:tc>
          <w:tcPr>
            <w:tcW w:w="1204" w:type="dxa"/>
          </w:tcPr>
          <w:p w:rsidR="00430964" w:rsidRPr="00623DF9" w:rsidRDefault="00430964" w:rsidP="00283B2D">
            <w:pPr>
              <w:spacing w:before="120" w:after="120"/>
              <w:jc w:val="center"/>
              <w:rPr>
                <w:rFonts w:ascii="Calibri" w:eastAsia="Calibri" w:hAnsi="Calibri" w:cs="Times New Roman"/>
                <w:sz w:val="28"/>
                <w:szCs w:val="28"/>
              </w:rPr>
            </w:pPr>
            <w:r>
              <w:rPr>
                <w:highlight w:val="yellow"/>
              </w:rPr>
              <w:t>Réponse : 1</w:t>
            </w:r>
            <w:r w:rsidRPr="008314C3">
              <w:rPr>
                <w:highlight w:val="yellow"/>
              </w:rPr>
              <w:t xml:space="preserve">+ </w:t>
            </w:r>
            <m:oMath>
              <m:f>
                <m:fPr>
                  <m:ctrlPr>
                    <w:rPr>
                      <w:rFonts w:ascii="Cambria Math" w:hAnsi="Cambria Math"/>
                      <w:i/>
                      <w:highlight w:val="yellow"/>
                    </w:rPr>
                  </m:ctrlPr>
                </m:fPr>
                <m:num>
                  <m:r>
                    <w:rPr>
                      <w:rFonts w:ascii="Cambria Math" w:hAnsi="Cambria Math"/>
                      <w:highlight w:val="yellow"/>
                    </w:rPr>
                    <m:t xml:space="preserve">7 </m:t>
                  </m:r>
                </m:num>
                <m:den>
                  <m:r>
                    <w:rPr>
                      <w:rFonts w:ascii="Cambria Math" w:hAnsi="Cambria Math"/>
                      <w:highlight w:val="yellow"/>
                    </w:rPr>
                    <m:t>10</m:t>
                  </m:r>
                </m:den>
              </m:f>
            </m:oMath>
            <w:r>
              <w:rPr>
                <w:rFonts w:eastAsiaTheme="minorEastAsia"/>
              </w:rPr>
              <w:t xml:space="preserve"> + </w:t>
            </w:r>
            <m:oMath>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100</m:t>
                  </m:r>
                </m:den>
              </m:f>
            </m:oMath>
          </w:p>
        </w:tc>
      </w:tr>
    </w:tbl>
    <w:p w:rsidR="00F27859" w:rsidRDefault="00F27859" w:rsidP="00F27859"/>
    <w:p w:rsidR="0025658A" w:rsidRDefault="0025658A" w:rsidP="00F27859"/>
    <w:p w:rsidR="0025658A" w:rsidRDefault="0025658A" w:rsidP="00F27859"/>
    <w:p w:rsidR="0025658A" w:rsidRDefault="0025658A" w:rsidP="00F27859"/>
    <w:p w:rsidR="00F27859" w:rsidRDefault="00F27859" w:rsidP="00F27859"/>
    <w:tbl>
      <w:tblPr>
        <w:tblStyle w:val="Grilledutableau"/>
        <w:tblW w:w="15128" w:type="dxa"/>
        <w:tblLook w:val="04A0" w:firstRow="1" w:lastRow="0" w:firstColumn="1" w:lastColumn="0" w:noHBand="0" w:noVBand="1"/>
      </w:tblPr>
      <w:tblGrid>
        <w:gridCol w:w="1290"/>
        <w:gridCol w:w="1273"/>
        <w:gridCol w:w="1250"/>
        <w:gridCol w:w="1249"/>
        <w:gridCol w:w="1272"/>
        <w:gridCol w:w="1249"/>
        <w:gridCol w:w="1272"/>
        <w:gridCol w:w="1272"/>
        <w:gridCol w:w="1250"/>
        <w:gridCol w:w="1273"/>
        <w:gridCol w:w="1273"/>
        <w:gridCol w:w="1205"/>
      </w:tblGrid>
      <w:tr w:rsidR="00430964" w:rsidTr="00430964">
        <w:tc>
          <w:tcPr>
            <w:tcW w:w="1290" w:type="dxa"/>
          </w:tcPr>
          <w:p w:rsidR="00430964" w:rsidRPr="00160113" w:rsidRDefault="00430964" w:rsidP="00430964">
            <w:pPr>
              <w:spacing w:before="120" w:after="120"/>
              <w:jc w:val="center"/>
              <w:rPr>
                <w:sz w:val="24"/>
                <w:szCs w:val="24"/>
              </w:rPr>
            </w:pPr>
            <w:r>
              <w:rPr>
                <w:sz w:val="24"/>
                <w:szCs w:val="24"/>
              </w:rPr>
              <w:t>Marie</w:t>
            </w:r>
          </w:p>
        </w:tc>
        <w:tc>
          <w:tcPr>
            <w:tcW w:w="1273"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100</m:t>
                    </m:r>
                  </m:den>
                </m:f>
              </m:oMath>
            </m:oMathPara>
          </w:p>
        </w:tc>
        <w:tc>
          <w:tcPr>
            <w:tcW w:w="1250"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m:t>
                    </m:r>
                  </m:den>
                </m:f>
              </m:oMath>
            </m:oMathPara>
          </w:p>
        </w:tc>
        <w:tc>
          <w:tcPr>
            <w:tcW w:w="1249"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m:t>
                    </m:r>
                  </m:den>
                </m:f>
              </m:oMath>
            </m:oMathPara>
          </w:p>
        </w:tc>
        <w:tc>
          <w:tcPr>
            <w:tcW w:w="127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49"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7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m:oMathPara>
          </w:p>
        </w:tc>
        <w:tc>
          <w:tcPr>
            <w:tcW w:w="127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m:t>
                    </m:r>
                  </m:den>
                </m:f>
              </m:oMath>
            </m:oMathPara>
          </w:p>
        </w:tc>
        <w:tc>
          <w:tcPr>
            <w:tcW w:w="1250"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m:t>
                    </m:r>
                  </m:den>
                </m:f>
              </m:oMath>
            </m:oMathPara>
          </w:p>
        </w:tc>
        <w:tc>
          <w:tcPr>
            <w:tcW w:w="1273"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73"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05" w:type="dxa"/>
          </w:tcPr>
          <w:p w:rsidR="00430964" w:rsidRPr="00623DF9" w:rsidRDefault="00430964" w:rsidP="00430964">
            <w:pPr>
              <w:spacing w:before="120" w:after="120"/>
              <w:jc w:val="center"/>
              <w:rPr>
                <w:rFonts w:ascii="Calibri" w:eastAsia="Calibri" w:hAnsi="Calibri" w:cs="Times New Roman"/>
                <w:sz w:val="28"/>
                <w:szCs w:val="28"/>
              </w:rPr>
            </w:pPr>
            <w:r>
              <w:rPr>
                <w:highlight w:val="yellow"/>
              </w:rPr>
              <w:t>Réponse : 1</w:t>
            </w:r>
            <w:r w:rsidRPr="008314C3">
              <w:rPr>
                <w:highlight w:val="yellow"/>
              </w:rPr>
              <w:t xml:space="preserve">+ </w:t>
            </w:r>
            <m:oMath>
              <m:f>
                <m:fPr>
                  <m:ctrlPr>
                    <w:rPr>
                      <w:rFonts w:ascii="Cambria Math" w:hAnsi="Cambria Math"/>
                      <w:i/>
                      <w:highlight w:val="yellow"/>
                    </w:rPr>
                  </m:ctrlPr>
                </m:fPr>
                <m:num>
                  <m:r>
                    <w:rPr>
                      <w:rFonts w:ascii="Cambria Math" w:hAnsi="Cambria Math"/>
                      <w:highlight w:val="yellow"/>
                    </w:rPr>
                    <m:t xml:space="preserve">8 </m:t>
                  </m:r>
                </m:num>
                <m:den>
                  <m:r>
                    <w:rPr>
                      <w:rFonts w:ascii="Cambria Math" w:hAnsi="Cambria Math"/>
                      <w:highlight w:val="yellow"/>
                    </w:rPr>
                    <m:t>10</m:t>
                  </m:r>
                </m:den>
              </m:f>
            </m:oMath>
            <w:r>
              <w:rPr>
                <w:rFonts w:eastAsiaTheme="minorEastAsia"/>
              </w:rPr>
              <w:t xml:space="preserve"> + </w:t>
            </w:r>
            <m:oMath>
              <m:f>
                <m:fPr>
                  <m:ctrlPr>
                    <w:rPr>
                      <w:rFonts w:ascii="Cambria Math" w:hAnsi="Cambria Math"/>
                      <w:i/>
                      <w:highlight w:val="yellow"/>
                    </w:rPr>
                  </m:ctrlPr>
                </m:fPr>
                <m:num>
                  <m:r>
                    <w:rPr>
                      <w:rFonts w:ascii="Cambria Math" w:hAnsi="Cambria Math"/>
                      <w:highlight w:val="yellow"/>
                    </w:rPr>
                    <m:t>6</m:t>
                  </m:r>
                </m:num>
                <m:den>
                  <m:r>
                    <w:rPr>
                      <w:rFonts w:ascii="Cambria Math" w:hAnsi="Cambria Math"/>
                      <w:highlight w:val="yellow"/>
                    </w:rPr>
                    <m:t>100</m:t>
                  </m:r>
                </m:den>
              </m:f>
            </m:oMath>
          </w:p>
        </w:tc>
      </w:tr>
    </w:tbl>
    <w:p w:rsidR="00F27859" w:rsidRDefault="00F27859" w:rsidP="00F27859"/>
    <w:p w:rsidR="0025658A" w:rsidRDefault="0025658A" w:rsidP="00F27859"/>
    <w:p w:rsidR="0025658A" w:rsidRDefault="0025658A" w:rsidP="00F27859"/>
    <w:p w:rsidR="0025658A" w:rsidRDefault="0025658A" w:rsidP="00F27859"/>
    <w:p w:rsidR="00F27859" w:rsidRDefault="00F27859" w:rsidP="00F27859"/>
    <w:tbl>
      <w:tblPr>
        <w:tblStyle w:val="Grilledutableau"/>
        <w:tblW w:w="15128" w:type="dxa"/>
        <w:jc w:val="center"/>
        <w:tblLook w:val="04A0" w:firstRow="1" w:lastRow="0" w:firstColumn="1" w:lastColumn="0" w:noHBand="0" w:noVBand="1"/>
      </w:tblPr>
      <w:tblGrid>
        <w:gridCol w:w="1285"/>
        <w:gridCol w:w="1253"/>
        <w:gridCol w:w="1252"/>
        <w:gridCol w:w="1274"/>
        <w:gridCol w:w="1252"/>
        <w:gridCol w:w="1274"/>
        <w:gridCol w:w="1274"/>
        <w:gridCol w:w="1252"/>
        <w:gridCol w:w="1253"/>
        <w:gridCol w:w="1275"/>
        <w:gridCol w:w="1275"/>
        <w:gridCol w:w="1209"/>
      </w:tblGrid>
      <w:tr w:rsidR="00430964" w:rsidTr="00430964">
        <w:trPr>
          <w:jc w:val="center"/>
        </w:trPr>
        <w:tc>
          <w:tcPr>
            <w:tcW w:w="1285" w:type="dxa"/>
          </w:tcPr>
          <w:p w:rsidR="00430964" w:rsidRPr="00160113" w:rsidRDefault="00430964" w:rsidP="00430964">
            <w:pPr>
              <w:spacing w:before="120" w:after="120"/>
              <w:jc w:val="center"/>
              <w:rPr>
                <w:sz w:val="24"/>
                <w:szCs w:val="24"/>
              </w:rPr>
            </w:pPr>
            <w:r>
              <w:rPr>
                <w:sz w:val="24"/>
                <w:szCs w:val="24"/>
              </w:rPr>
              <w:t>Kévin</w:t>
            </w:r>
          </w:p>
        </w:tc>
        <w:tc>
          <w:tcPr>
            <w:tcW w:w="1253"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5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74"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m:oMathPara>
          </w:p>
        </w:tc>
        <w:tc>
          <w:tcPr>
            <w:tcW w:w="125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m:t>
                    </m:r>
                  </m:den>
                </m:f>
              </m:oMath>
            </m:oMathPara>
          </w:p>
        </w:tc>
        <w:tc>
          <w:tcPr>
            <w:tcW w:w="1274"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100</m:t>
                    </m:r>
                  </m:den>
                </m:f>
              </m:oMath>
            </m:oMathPara>
          </w:p>
        </w:tc>
        <w:tc>
          <w:tcPr>
            <w:tcW w:w="1274"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m:oMathPara>
          </w:p>
        </w:tc>
        <w:tc>
          <w:tcPr>
            <w:tcW w:w="1252"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m:t>
                    </m:r>
                  </m:den>
                </m:f>
              </m:oMath>
            </m:oMathPara>
          </w:p>
        </w:tc>
        <w:tc>
          <w:tcPr>
            <w:tcW w:w="1253"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m:oMathPara>
          </w:p>
        </w:tc>
        <w:tc>
          <w:tcPr>
            <w:tcW w:w="1275"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m:t>
                    </m:r>
                  </m:den>
                </m:f>
              </m:oMath>
            </m:oMathPara>
          </w:p>
        </w:tc>
        <w:tc>
          <w:tcPr>
            <w:tcW w:w="1275" w:type="dxa"/>
          </w:tcPr>
          <w:p w:rsidR="00430964" w:rsidRDefault="009C3EB8" w:rsidP="00430964">
            <w:pPr>
              <w:spacing w:before="120" w:after="120"/>
              <w:jc w:val="cente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100</m:t>
                    </m:r>
                  </m:den>
                </m:f>
              </m:oMath>
            </m:oMathPara>
          </w:p>
        </w:tc>
        <w:tc>
          <w:tcPr>
            <w:tcW w:w="1209" w:type="dxa"/>
          </w:tcPr>
          <w:p w:rsidR="00430964" w:rsidRPr="00623DF9" w:rsidRDefault="00430964" w:rsidP="00430964">
            <w:pPr>
              <w:spacing w:before="120" w:after="120"/>
              <w:jc w:val="center"/>
              <w:rPr>
                <w:rFonts w:ascii="Calibri" w:eastAsia="Calibri" w:hAnsi="Calibri" w:cs="Times New Roman"/>
                <w:sz w:val="28"/>
                <w:szCs w:val="28"/>
              </w:rPr>
            </w:pPr>
            <w:r>
              <w:rPr>
                <w:highlight w:val="yellow"/>
              </w:rPr>
              <w:t>Réponse : 1</w:t>
            </w:r>
            <w:r w:rsidRPr="008314C3">
              <w:rPr>
                <w:highlight w:val="yellow"/>
              </w:rPr>
              <w:t xml:space="preserve">+ </w:t>
            </w:r>
            <m:oMath>
              <m:f>
                <m:fPr>
                  <m:ctrlPr>
                    <w:rPr>
                      <w:rFonts w:ascii="Cambria Math" w:hAnsi="Cambria Math"/>
                      <w:i/>
                      <w:highlight w:val="yellow"/>
                    </w:rPr>
                  </m:ctrlPr>
                </m:fPr>
                <m:num>
                  <m:r>
                    <w:rPr>
                      <w:rFonts w:ascii="Cambria Math" w:hAnsi="Cambria Math"/>
                      <w:highlight w:val="yellow"/>
                    </w:rPr>
                    <m:t xml:space="preserve">4 </m:t>
                  </m:r>
                </m:num>
                <m:den>
                  <m:r>
                    <w:rPr>
                      <w:rFonts w:ascii="Cambria Math" w:hAnsi="Cambria Math"/>
                      <w:highlight w:val="yellow"/>
                    </w:rPr>
                    <m:t>10</m:t>
                  </m:r>
                </m:den>
              </m:f>
            </m:oMath>
            <w:r>
              <w:rPr>
                <w:rFonts w:eastAsiaTheme="minorEastAsia"/>
              </w:rPr>
              <w:t xml:space="preserve"> + </w:t>
            </w:r>
            <m:oMath>
              <m:f>
                <m:fPr>
                  <m:ctrlPr>
                    <w:rPr>
                      <w:rFonts w:ascii="Cambria Math" w:hAnsi="Cambria Math"/>
                      <w:i/>
                      <w:highlight w:val="yellow"/>
                    </w:rPr>
                  </m:ctrlPr>
                </m:fPr>
                <m:num>
                  <m:r>
                    <w:rPr>
                      <w:rFonts w:ascii="Cambria Math" w:hAnsi="Cambria Math"/>
                      <w:highlight w:val="yellow"/>
                    </w:rPr>
                    <m:t>8</m:t>
                  </m:r>
                </m:num>
                <m:den>
                  <m:r>
                    <w:rPr>
                      <w:rFonts w:ascii="Cambria Math" w:hAnsi="Cambria Math"/>
                      <w:highlight w:val="yellow"/>
                    </w:rPr>
                    <m:t>100</m:t>
                  </m:r>
                </m:den>
              </m:f>
            </m:oMath>
          </w:p>
        </w:tc>
      </w:tr>
    </w:tbl>
    <w:p w:rsidR="00F27859" w:rsidRDefault="00F27859" w:rsidP="00F27859"/>
    <w:p w:rsidR="00BC4B86" w:rsidRDefault="00BC4B86" w:rsidP="00F27859"/>
    <w:p w:rsidR="0025658A" w:rsidRDefault="0025658A" w:rsidP="00F27859"/>
    <w:p w:rsidR="0025658A" w:rsidRDefault="0025658A" w:rsidP="00F27859">
      <w:bookmarkStart w:id="0" w:name="_GoBack"/>
      <w:bookmarkEnd w:id="0"/>
    </w:p>
    <w:p w:rsidR="00BC4B86" w:rsidRPr="0025658A" w:rsidRDefault="00E441FB" w:rsidP="00BC4B86">
      <w:pPr>
        <w:rPr>
          <w:rFonts w:eastAsiaTheme="minorEastAsia"/>
          <w:sz w:val="16"/>
          <w:szCs w:val="16"/>
        </w:rPr>
      </w:pPr>
      <w:r w:rsidRPr="0025658A">
        <w:rPr>
          <w:sz w:val="16"/>
          <w:szCs w:val="16"/>
        </w:rPr>
        <w:t xml:space="preserve">Matériel : un </w:t>
      </w:r>
      <w:r w:rsidR="00BC4B86" w:rsidRPr="0025658A">
        <w:rPr>
          <w:sz w:val="16"/>
          <w:szCs w:val="16"/>
        </w:rPr>
        <w:t xml:space="preserve">dé </w:t>
      </w:r>
      <w:r w:rsidR="00856847" w:rsidRPr="0025658A">
        <w:rPr>
          <w:sz w:val="16"/>
          <w:szCs w:val="16"/>
        </w:rPr>
        <w:t>1  2</w:t>
      </w:r>
      <w:r w:rsidRPr="0025658A">
        <w:rPr>
          <w:sz w:val="16"/>
          <w:szCs w:val="16"/>
        </w:rPr>
        <w:t xml:space="preserve">  2</w:t>
      </w:r>
      <w:r w:rsidR="00856847" w:rsidRPr="0025658A">
        <w:rPr>
          <w:sz w:val="16"/>
          <w:szCs w:val="16"/>
        </w:rPr>
        <w:t xml:space="preserve">  5  </w:t>
      </w:r>
      <w:r w:rsidRPr="0025658A">
        <w:rPr>
          <w:sz w:val="16"/>
          <w:szCs w:val="16"/>
        </w:rPr>
        <w:t xml:space="preserve">5  8  </w:t>
      </w:r>
      <w:r w:rsidR="00BC4B86" w:rsidRPr="0025658A">
        <w:rPr>
          <w:sz w:val="16"/>
          <w:szCs w:val="16"/>
        </w:rPr>
        <w:t xml:space="preserve"> + </w:t>
      </w:r>
      <w:r w:rsidRPr="0025658A">
        <w:rPr>
          <w:sz w:val="16"/>
          <w:szCs w:val="16"/>
        </w:rPr>
        <w:t xml:space="preserve">  un </w:t>
      </w:r>
      <w:r w:rsidR="00BC4B86" w:rsidRPr="0025658A">
        <w:rPr>
          <w:sz w:val="16"/>
          <w:szCs w:val="16"/>
        </w:rPr>
        <w:t>dé</w:t>
      </w:r>
      <w:r w:rsidRPr="0025658A">
        <w:rPr>
          <w:sz w:val="16"/>
          <w:szCs w:val="16"/>
        </w:rPr>
        <w:t xml:space="preserve"> 2</w:t>
      </w:r>
      <w:r w:rsidR="00BC4B86" w:rsidRPr="0025658A">
        <w:rPr>
          <w:sz w:val="16"/>
          <w:szCs w:val="16"/>
        </w:rPr>
        <w:t xml:space="preserve"> faces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10</m:t>
            </m:r>
          </m:den>
        </m:f>
      </m:oMath>
      <w:r w:rsidR="00BC4B86" w:rsidRPr="0025658A">
        <w:rPr>
          <w:rFonts w:eastAsiaTheme="minorEastAsia"/>
          <w:sz w:val="16"/>
          <w:szCs w:val="16"/>
        </w:rPr>
        <w:t xml:space="preserve">  </w:t>
      </w:r>
      <w:r w:rsidRPr="0025658A">
        <w:rPr>
          <w:rFonts w:eastAsiaTheme="minorEastAsia"/>
          <w:sz w:val="16"/>
          <w:szCs w:val="16"/>
        </w:rPr>
        <w:t>4</w:t>
      </w:r>
      <w:r w:rsidR="00BC4B86" w:rsidRPr="0025658A">
        <w:rPr>
          <w:rFonts w:eastAsiaTheme="minorEastAsia"/>
          <w:sz w:val="16"/>
          <w:szCs w:val="16"/>
        </w:rPr>
        <w:t xml:space="preserve"> faces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100</m:t>
            </m:r>
          </m:den>
        </m:f>
      </m:oMath>
      <w:r w:rsidR="00BC4B86" w:rsidRPr="0025658A">
        <w:rPr>
          <w:rFonts w:eastAsiaTheme="minorEastAsia"/>
          <w:sz w:val="16"/>
          <w:szCs w:val="16"/>
        </w:rPr>
        <w:t xml:space="preserve"> </w:t>
      </w:r>
    </w:p>
    <w:p w:rsidR="00E441FB" w:rsidRPr="0025658A" w:rsidRDefault="00E441FB" w:rsidP="00BC4B86">
      <w:pPr>
        <w:rPr>
          <w:rFonts w:eastAsiaTheme="minorEastAsia"/>
          <w:sz w:val="16"/>
          <w:szCs w:val="16"/>
        </w:rPr>
      </w:pPr>
    </w:p>
    <w:p w:rsidR="00E441FB" w:rsidRPr="0025658A" w:rsidRDefault="00E441FB" w:rsidP="00BC4B86">
      <w:pPr>
        <w:rPr>
          <w:rFonts w:eastAsiaTheme="minorEastAsia"/>
          <w:sz w:val="16"/>
          <w:szCs w:val="16"/>
        </w:rPr>
      </w:pPr>
      <w:r w:rsidRPr="0025658A">
        <w:rPr>
          <w:rFonts w:eastAsiaTheme="minorEastAsia"/>
          <w:sz w:val="16"/>
          <w:szCs w:val="16"/>
        </w:rPr>
        <w:t>On pourrait susciter l’observation des dés et faire anticiper un score envisageable (estimer un ordre de grandeur) </w:t>
      </w:r>
    </w:p>
    <w:p w:rsidR="00E441FB" w:rsidRPr="0025658A" w:rsidRDefault="00FA3A89" w:rsidP="00BC4B86">
      <w:pPr>
        <w:rPr>
          <w:rFonts w:eastAsiaTheme="minorEastAsia"/>
          <w:sz w:val="16"/>
          <w:szCs w:val="16"/>
        </w:rPr>
      </w:pPr>
      <w:r w:rsidRPr="0025658A">
        <w:rPr>
          <w:rFonts w:eastAsiaTheme="minorEastAsia"/>
          <w:sz w:val="16"/>
          <w:szCs w:val="16"/>
        </w:rPr>
        <w:t>Réponse</w:t>
      </w:r>
      <w:r w:rsidR="005F585F" w:rsidRPr="0025658A">
        <w:rPr>
          <w:rFonts w:eastAsiaTheme="minorEastAsia"/>
          <w:sz w:val="16"/>
          <w:szCs w:val="16"/>
        </w:rPr>
        <w:t>s</w:t>
      </w:r>
      <w:r w:rsidRPr="0025658A">
        <w:rPr>
          <w:rFonts w:eastAsiaTheme="minorEastAsia"/>
          <w:sz w:val="16"/>
          <w:szCs w:val="16"/>
        </w:rPr>
        <w:t xml:space="preserve"> attendue</w:t>
      </w:r>
      <w:r w:rsidR="005F585F" w:rsidRPr="0025658A">
        <w:rPr>
          <w:rFonts w:eastAsiaTheme="minorEastAsia"/>
          <w:sz w:val="16"/>
          <w:szCs w:val="16"/>
        </w:rPr>
        <w:t>s</w:t>
      </w:r>
      <w:r w:rsidR="00E441FB" w:rsidRPr="0025658A">
        <w:rPr>
          <w:rFonts w:eastAsiaTheme="minorEastAsia"/>
          <w:sz w:val="16"/>
          <w:szCs w:val="16"/>
        </w:rPr>
        <w:t> : les scores de Anissa, Kévin et Marie devraient être entre 1 et 2</w:t>
      </w:r>
      <w:r w:rsidRPr="0025658A">
        <w:rPr>
          <w:rFonts w:eastAsiaTheme="minorEastAsia"/>
          <w:sz w:val="16"/>
          <w:szCs w:val="16"/>
        </w:rPr>
        <w:t xml:space="preserve"> ou un peu au-dessus de 2</w:t>
      </w:r>
      <w:r w:rsidR="00F51570">
        <w:rPr>
          <w:rFonts w:eastAsiaTheme="minorEastAsia"/>
          <w:sz w:val="16"/>
          <w:szCs w:val="16"/>
        </w:rPr>
        <w:t xml:space="preserve"> </w:t>
      </w:r>
    </w:p>
    <w:p w:rsidR="00FA3A89" w:rsidRPr="0025658A" w:rsidRDefault="00FA3A89" w:rsidP="00BC4B86">
      <w:pPr>
        <w:rPr>
          <w:rFonts w:eastAsiaTheme="minorEastAsia"/>
          <w:sz w:val="16"/>
          <w:szCs w:val="16"/>
        </w:rPr>
      </w:pPr>
      <w:r w:rsidRPr="0025658A">
        <w:rPr>
          <w:rFonts w:eastAsiaTheme="minorEastAsia"/>
          <w:sz w:val="16"/>
          <w:szCs w:val="16"/>
        </w:rPr>
        <w:t xml:space="preserve">En fin de séance, retour sur les estimations et les résultats </w:t>
      </w:r>
      <w:r w:rsidRPr="0025658A">
        <w:rPr>
          <w:rFonts w:eastAsiaTheme="minorEastAsia"/>
          <w:sz w:val="16"/>
          <w:szCs w:val="16"/>
        </w:rPr>
        <w:sym w:font="Wingdings" w:char="F0E0"/>
      </w:r>
      <w:r w:rsidRPr="0025658A">
        <w:rPr>
          <w:rFonts w:eastAsiaTheme="minorEastAsia"/>
          <w:sz w:val="16"/>
          <w:szCs w:val="16"/>
        </w:rPr>
        <w:t xml:space="preserve"> on pourrait alors demander un écrit réflexif individuel sur ce qu’ils constatent, cela permettrait de mettre à distance ce qu’ils viennent de faire, de prendre du recul. Que l’estimation ait été proche ou pas. On aurait une idée précise de ce qu’ils se sont dit, de comment ils s’</w:t>
      </w:r>
      <w:r w:rsidR="00A051B2" w:rsidRPr="0025658A">
        <w:rPr>
          <w:rFonts w:eastAsiaTheme="minorEastAsia"/>
          <w:sz w:val="16"/>
          <w:szCs w:val="16"/>
        </w:rPr>
        <w:t xml:space="preserve">y prennent, de ce qu’ils ont intégré (cela me rappelle ce que </w:t>
      </w:r>
      <w:proofErr w:type="spellStart"/>
      <w:r w:rsidR="00A051B2" w:rsidRPr="0025658A">
        <w:rPr>
          <w:rFonts w:eastAsiaTheme="minorEastAsia"/>
          <w:sz w:val="16"/>
          <w:szCs w:val="16"/>
        </w:rPr>
        <w:t>Valério</w:t>
      </w:r>
      <w:proofErr w:type="spellEnd"/>
      <w:r w:rsidR="00A051B2" w:rsidRPr="0025658A">
        <w:rPr>
          <w:rFonts w:eastAsiaTheme="minorEastAsia"/>
          <w:sz w:val="16"/>
          <w:szCs w:val="16"/>
        </w:rPr>
        <w:t xml:space="preserve"> avait dit lors d’une des réunions : quand un élève sait expliquer à quelqu’un d’autre </w:t>
      </w:r>
      <w:r w:rsidR="009C24EE" w:rsidRPr="0025658A">
        <w:rPr>
          <w:rFonts w:eastAsiaTheme="minorEastAsia"/>
          <w:sz w:val="16"/>
          <w:szCs w:val="16"/>
        </w:rPr>
        <w:t>ce qu’il a fait, compris, ce qu’il a dû modifier, ce dont il a pris conscience, c’est très bon signe ! )</w:t>
      </w:r>
    </w:p>
    <w:p w:rsidR="00A051B2" w:rsidRPr="0025658A" w:rsidRDefault="00A051B2" w:rsidP="00BC4B86">
      <w:pPr>
        <w:rPr>
          <w:sz w:val="16"/>
          <w:szCs w:val="16"/>
        </w:rPr>
      </w:pPr>
      <w:r w:rsidRPr="0025658A">
        <w:rPr>
          <w:rFonts w:eastAsiaTheme="minorEastAsia"/>
          <w:sz w:val="16"/>
          <w:szCs w:val="16"/>
        </w:rPr>
        <w:t xml:space="preserve">L’idée serait que les élèves se rendent compte du pouvoir qu’ils ont sur les nombres et le calcul : rien qu’en regardant les dés et avec les connaissances qu’ils ont de la numération décimale, sur 10 tirages (c’est beaucoup !), ils peuvent </w:t>
      </w:r>
      <w:r w:rsidR="009C24EE" w:rsidRPr="0025658A">
        <w:rPr>
          <w:rFonts w:eastAsiaTheme="minorEastAsia"/>
          <w:sz w:val="16"/>
          <w:szCs w:val="16"/>
        </w:rPr>
        <w:t xml:space="preserve">quand même </w:t>
      </w:r>
      <w:r w:rsidRPr="0025658A">
        <w:rPr>
          <w:rFonts w:eastAsiaTheme="minorEastAsia"/>
          <w:sz w:val="16"/>
          <w:szCs w:val="16"/>
        </w:rPr>
        <w:t xml:space="preserve">« prédire » le score final ! </w:t>
      </w:r>
    </w:p>
    <w:p w:rsidR="00BC4B86" w:rsidRDefault="00BC4B86" w:rsidP="00F27859">
      <w:pPr>
        <w:rPr>
          <w:sz w:val="16"/>
          <w:szCs w:val="16"/>
        </w:rPr>
      </w:pPr>
    </w:p>
    <w:p w:rsidR="0025658A" w:rsidRPr="0025658A" w:rsidRDefault="0025658A" w:rsidP="00F27859">
      <w:pPr>
        <w:rPr>
          <w:sz w:val="16"/>
          <w:szCs w:val="16"/>
        </w:rPr>
      </w:pPr>
    </w:p>
    <w:p w:rsidR="00BC4B86" w:rsidRPr="0025658A" w:rsidRDefault="009C24EE" w:rsidP="005522F3">
      <w:pPr>
        <w:outlineLvl w:val="0"/>
        <w:rPr>
          <w:b/>
          <w:sz w:val="16"/>
          <w:szCs w:val="16"/>
          <w:u w:val="single"/>
        </w:rPr>
      </w:pPr>
      <w:r w:rsidRPr="0025658A">
        <w:rPr>
          <w:b/>
          <w:sz w:val="16"/>
          <w:szCs w:val="16"/>
          <w:u w:val="single"/>
        </w:rPr>
        <w:t xml:space="preserve">Autres questions possibles : </w:t>
      </w:r>
    </w:p>
    <w:p w:rsidR="00BC4B86" w:rsidRPr="0025658A" w:rsidRDefault="00BC4B86" w:rsidP="005522F3">
      <w:pPr>
        <w:outlineLvl w:val="0"/>
        <w:rPr>
          <w:sz w:val="16"/>
          <w:szCs w:val="16"/>
        </w:rPr>
      </w:pPr>
      <w:r w:rsidRPr="0025658A">
        <w:rPr>
          <w:sz w:val="16"/>
          <w:szCs w:val="16"/>
        </w:rPr>
        <w:t>Quel serait le score maximal possible avec ces dés</w:t>
      </w:r>
      <w:r w:rsidR="009C24EE" w:rsidRPr="0025658A">
        <w:rPr>
          <w:sz w:val="16"/>
          <w:szCs w:val="16"/>
        </w:rPr>
        <w:t xml:space="preserve"> sur 10 tirages</w:t>
      </w:r>
      <w:r w:rsidRPr="0025658A">
        <w:rPr>
          <w:sz w:val="16"/>
          <w:szCs w:val="16"/>
        </w:rPr>
        <w:t xml:space="preserve"> ? </w:t>
      </w:r>
    </w:p>
    <w:p w:rsidR="00BC4B86" w:rsidRPr="0025658A" w:rsidRDefault="00BC4B86" w:rsidP="00F27859">
      <w:pPr>
        <w:rPr>
          <w:sz w:val="16"/>
          <w:szCs w:val="16"/>
        </w:rPr>
      </w:pPr>
      <w:r w:rsidRPr="0025658A">
        <w:rPr>
          <w:sz w:val="16"/>
          <w:szCs w:val="16"/>
        </w:rPr>
        <w:t>Quel serait le plus petit nombre qu’on pourrait atteindre avec ces dés</w:t>
      </w:r>
      <w:r w:rsidR="009C24EE" w:rsidRPr="0025658A">
        <w:rPr>
          <w:sz w:val="16"/>
          <w:szCs w:val="16"/>
        </w:rPr>
        <w:t xml:space="preserve"> sur 10 tirages</w:t>
      </w:r>
      <w:r w:rsidRPr="0025658A">
        <w:rPr>
          <w:sz w:val="16"/>
          <w:szCs w:val="16"/>
        </w:rPr>
        <w:t xml:space="preserve"> ? </w:t>
      </w:r>
    </w:p>
    <w:sectPr w:rsidR="00BC4B86" w:rsidRPr="0025658A" w:rsidSect="008314C3">
      <w:footerReference w:type="even" r:id="rId7"/>
      <w:footerReference w:type="default" r:id="rId8"/>
      <w:pgSz w:w="16840" w:h="11900" w:orient="landscape"/>
      <w:pgMar w:top="56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B8" w:rsidRDefault="009C3EB8" w:rsidP="005F585F">
      <w:r>
        <w:separator/>
      </w:r>
    </w:p>
  </w:endnote>
  <w:endnote w:type="continuationSeparator" w:id="0">
    <w:p w:rsidR="009C3EB8" w:rsidRDefault="009C3EB8" w:rsidP="005F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66177301"/>
      <w:docPartObj>
        <w:docPartGallery w:val="Page Numbers (Bottom of Page)"/>
        <w:docPartUnique/>
      </w:docPartObj>
    </w:sdtPr>
    <w:sdtEndPr>
      <w:rPr>
        <w:rStyle w:val="Numrodepage"/>
      </w:rPr>
    </w:sdtEndPr>
    <w:sdtContent>
      <w:p w:rsidR="005F585F" w:rsidRDefault="005F585F" w:rsidP="004A6E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F585F" w:rsidRDefault="005F585F" w:rsidP="005F58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7269"/>
      <w:gridCol w:w="606"/>
      <w:gridCol w:w="7263"/>
    </w:tblGrid>
    <w:tr w:rsidR="009A20F2">
      <w:tc>
        <w:tcPr>
          <w:tcW w:w="2401" w:type="pct"/>
        </w:tcPr>
        <w:p w:rsidR="009A20F2" w:rsidRDefault="009A20F2">
          <w:pPr>
            <w:pStyle w:val="Pieddepage"/>
            <w:rPr>
              <w:caps/>
              <w:color w:val="4472C4" w:themeColor="accent1"/>
              <w:sz w:val="18"/>
              <w:szCs w:val="18"/>
            </w:rPr>
          </w:pPr>
          <w:sdt>
            <w:sdtPr>
              <w:rPr>
                <w:caps/>
                <w:color w:val="4472C4" w:themeColor="accent1"/>
                <w:sz w:val="18"/>
                <w:szCs w:val="18"/>
              </w:rPr>
              <w:alias w:val="Titre"/>
              <w:tag w:val=""/>
              <w:id w:val="886384654"/>
              <w:placeholder>
                <w:docPart w:val="1360CE9EE99F3848BD09E1AB93EB6510"/>
              </w:placeholde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18"/>
                  <w:szCs w:val="18"/>
                </w:rPr>
                <w:t>Prolongements situation « la course aux dixièmes »</w:t>
              </w:r>
            </w:sdtContent>
          </w:sdt>
        </w:p>
      </w:tc>
      <w:tc>
        <w:tcPr>
          <w:tcW w:w="200" w:type="pct"/>
        </w:tcPr>
        <w:p w:rsidR="009A20F2" w:rsidRDefault="009A20F2">
          <w:pPr>
            <w:pStyle w:val="Pieddepage"/>
            <w:rPr>
              <w:caps/>
              <w:color w:val="4472C4" w:themeColor="accent1"/>
              <w:sz w:val="18"/>
              <w:szCs w:val="18"/>
            </w:rPr>
          </w:pPr>
        </w:p>
      </w:tc>
      <w:tc>
        <w:tcPr>
          <w:tcW w:w="2402" w:type="pct"/>
        </w:tcPr>
        <w:sdt>
          <w:sdtPr>
            <w:rPr>
              <w:caps/>
              <w:color w:val="4472C4" w:themeColor="accent1"/>
              <w:sz w:val="18"/>
              <w:szCs w:val="18"/>
            </w:rPr>
            <w:alias w:val="Auteur"/>
            <w:tag w:val=""/>
            <w:id w:val="1205441952"/>
            <w:placeholder>
              <w:docPart w:val="2F8C23322F3A04488B7266998D523A49"/>
            </w:placeholder>
            <w:dataBinding w:prefixMappings="xmlns:ns0='http://purl.org/dc/elements/1.1/' xmlns:ns1='http://schemas.openxmlformats.org/package/2006/metadata/core-properties' " w:xpath="/ns1:coreProperties[1]/ns0:creator[1]" w:storeItemID="{6C3C8BC8-F283-45AE-878A-BAB7291924A1}"/>
            <w:text/>
          </w:sdtPr>
          <w:sdtContent>
            <w:p w:rsidR="009A20F2" w:rsidRDefault="009A20F2">
              <w:pPr>
                <w:pStyle w:val="Pieddepage"/>
                <w:jc w:val="right"/>
                <w:rPr>
                  <w:caps/>
                  <w:color w:val="4472C4" w:themeColor="accent1"/>
                  <w:sz w:val="18"/>
                  <w:szCs w:val="18"/>
                </w:rPr>
              </w:pPr>
              <w:r w:rsidRPr="009A20F2">
                <w:rPr>
                  <w:caps/>
                  <w:color w:val="4472C4" w:themeColor="accent1"/>
                  <w:sz w:val="18"/>
                  <w:szCs w:val="18"/>
                </w:rPr>
                <w:t>Groupe IREM Lille 2018</w:t>
              </w:r>
            </w:p>
          </w:sdtContent>
        </w:sdt>
      </w:tc>
    </w:tr>
  </w:tbl>
  <w:p w:rsidR="005F585F" w:rsidRDefault="005F585F" w:rsidP="005F585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B8" w:rsidRDefault="009C3EB8" w:rsidP="005F585F">
      <w:r>
        <w:separator/>
      </w:r>
    </w:p>
  </w:footnote>
  <w:footnote w:type="continuationSeparator" w:id="0">
    <w:p w:rsidR="009C3EB8" w:rsidRDefault="009C3EB8" w:rsidP="005F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22F84"/>
    <w:multiLevelType w:val="hybridMultilevel"/>
    <w:tmpl w:val="44CCB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F9"/>
    <w:rsid w:val="00030040"/>
    <w:rsid w:val="00160113"/>
    <w:rsid w:val="001B02A7"/>
    <w:rsid w:val="0025658A"/>
    <w:rsid w:val="002C750A"/>
    <w:rsid w:val="004160CB"/>
    <w:rsid w:val="00430964"/>
    <w:rsid w:val="005522F3"/>
    <w:rsid w:val="00554676"/>
    <w:rsid w:val="005F585F"/>
    <w:rsid w:val="00623DF9"/>
    <w:rsid w:val="00654622"/>
    <w:rsid w:val="006A7802"/>
    <w:rsid w:val="007012D0"/>
    <w:rsid w:val="0073565F"/>
    <w:rsid w:val="008314C3"/>
    <w:rsid w:val="00856847"/>
    <w:rsid w:val="009A20F2"/>
    <w:rsid w:val="009C24EE"/>
    <w:rsid w:val="009C3EB8"/>
    <w:rsid w:val="009E21B6"/>
    <w:rsid w:val="00A03B4F"/>
    <w:rsid w:val="00A051B2"/>
    <w:rsid w:val="00AE1954"/>
    <w:rsid w:val="00B6254D"/>
    <w:rsid w:val="00BC4B86"/>
    <w:rsid w:val="00C35E95"/>
    <w:rsid w:val="00CA744B"/>
    <w:rsid w:val="00CB1104"/>
    <w:rsid w:val="00D06B82"/>
    <w:rsid w:val="00E441FB"/>
    <w:rsid w:val="00E725AD"/>
    <w:rsid w:val="00EB7585"/>
    <w:rsid w:val="00F27859"/>
    <w:rsid w:val="00F51570"/>
    <w:rsid w:val="00FA3A89"/>
    <w:rsid w:val="00FC4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33A712"/>
  <w15:chartTrackingRefBased/>
  <w15:docId w15:val="{763DBF64-6F1F-4045-999F-666BD96F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3DF9"/>
    <w:rPr>
      <w:color w:val="808080"/>
    </w:rPr>
  </w:style>
  <w:style w:type="paragraph" w:styleId="Paragraphedeliste">
    <w:name w:val="List Paragraph"/>
    <w:basedOn w:val="Normal"/>
    <w:uiPriority w:val="34"/>
    <w:qFormat/>
    <w:rsid w:val="0073565F"/>
    <w:pPr>
      <w:ind w:left="720"/>
      <w:contextualSpacing/>
    </w:pPr>
  </w:style>
  <w:style w:type="paragraph" w:styleId="Pieddepage">
    <w:name w:val="footer"/>
    <w:basedOn w:val="Normal"/>
    <w:link w:val="PieddepageCar"/>
    <w:uiPriority w:val="99"/>
    <w:unhideWhenUsed/>
    <w:rsid w:val="005F585F"/>
    <w:pPr>
      <w:tabs>
        <w:tab w:val="center" w:pos="4536"/>
        <w:tab w:val="right" w:pos="9072"/>
      </w:tabs>
    </w:pPr>
  </w:style>
  <w:style w:type="character" w:customStyle="1" w:styleId="PieddepageCar">
    <w:name w:val="Pied de page Car"/>
    <w:basedOn w:val="Policepardfaut"/>
    <w:link w:val="Pieddepage"/>
    <w:uiPriority w:val="99"/>
    <w:rsid w:val="005F585F"/>
  </w:style>
  <w:style w:type="character" w:styleId="Numrodepage">
    <w:name w:val="page number"/>
    <w:basedOn w:val="Policepardfaut"/>
    <w:uiPriority w:val="99"/>
    <w:semiHidden/>
    <w:unhideWhenUsed/>
    <w:rsid w:val="005F585F"/>
  </w:style>
  <w:style w:type="paragraph" w:styleId="En-tte">
    <w:name w:val="header"/>
    <w:basedOn w:val="Normal"/>
    <w:link w:val="En-tteCar"/>
    <w:uiPriority w:val="99"/>
    <w:unhideWhenUsed/>
    <w:rsid w:val="009A20F2"/>
    <w:pPr>
      <w:tabs>
        <w:tab w:val="center" w:pos="4536"/>
        <w:tab w:val="right" w:pos="9072"/>
      </w:tabs>
    </w:pPr>
  </w:style>
  <w:style w:type="character" w:customStyle="1" w:styleId="En-tteCar">
    <w:name w:val="En-tête Car"/>
    <w:basedOn w:val="Policepardfaut"/>
    <w:link w:val="En-tte"/>
    <w:uiPriority w:val="99"/>
    <w:rsid w:val="009A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0CE9EE99F3848BD09E1AB93EB6510"/>
        <w:category>
          <w:name w:val="Général"/>
          <w:gallery w:val="placeholder"/>
        </w:category>
        <w:types>
          <w:type w:val="bbPlcHdr"/>
        </w:types>
        <w:behaviors>
          <w:behavior w:val="content"/>
        </w:behaviors>
        <w:guid w:val="{06A91BA0-5098-5348-AE3B-A2C728B08581}"/>
      </w:docPartPr>
      <w:docPartBody>
        <w:p w:rsidR="00000000" w:rsidRDefault="00C0456F" w:rsidP="00C0456F">
          <w:pPr>
            <w:pStyle w:val="1360CE9EE99F3848BD09E1AB93EB6510"/>
          </w:pPr>
          <w:r>
            <w:rPr>
              <w:caps/>
              <w:color w:val="4472C4" w:themeColor="accent1"/>
              <w:sz w:val="18"/>
              <w:szCs w:val="1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6F"/>
    <w:rsid w:val="006025C2"/>
    <w:rsid w:val="00C045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360CE9EE99F3848BD09E1AB93EB6510">
    <w:name w:val="1360CE9EE99F3848BD09E1AB93EB6510"/>
    <w:rsid w:val="00C0456F"/>
  </w:style>
  <w:style w:type="paragraph" w:customStyle="1" w:styleId="2F8C23322F3A04488B7266998D523A49">
    <w:name w:val="2F8C23322F3A04488B7266998D523A49"/>
    <w:rsid w:val="00C0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Prolongements situation « la course aux dixièmes »</dc:title>
  <dc:subject/>
  <dc:creator>Groupe IREM Lille 2018</dc:creator>
  <cp:keywords/>
  <dc:description/>
  <cp:lastModifiedBy>Ingrid Claracq</cp:lastModifiedBy>
  <cp:revision>3</cp:revision>
  <cp:lastPrinted>2018-03-01T10:45:00Z</cp:lastPrinted>
  <dcterms:created xsi:type="dcterms:W3CDTF">2018-04-21T09:35:00Z</dcterms:created>
  <dcterms:modified xsi:type="dcterms:W3CDTF">2018-05-19T07:54:00Z</dcterms:modified>
</cp:coreProperties>
</file>